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065" w:type="dxa"/>
        <w:tblInd w:w="-289" w:type="dxa"/>
        <w:tblLook w:val="04A0" w:firstRow="1" w:lastRow="0" w:firstColumn="1" w:lastColumn="0" w:noHBand="0" w:noVBand="1"/>
      </w:tblPr>
      <w:tblGrid>
        <w:gridCol w:w="522"/>
        <w:gridCol w:w="2271"/>
        <w:gridCol w:w="2590"/>
        <w:gridCol w:w="4682"/>
      </w:tblGrid>
      <w:tr w:rsidR="00E12CA7" w:rsidRPr="008E6FC5" w14:paraId="0361EC82" w14:textId="77777777" w:rsidTr="00415A59">
        <w:trPr>
          <w:trHeight w:val="2240"/>
        </w:trPr>
        <w:tc>
          <w:tcPr>
            <w:tcW w:w="522" w:type="dxa"/>
          </w:tcPr>
          <w:p w14:paraId="229B8914" w14:textId="585BA7A9" w:rsidR="00E12CA7" w:rsidRDefault="00E12CA7" w:rsidP="00E12CA7">
            <w:pPr>
              <w:pStyle w:val="Sinespaciado"/>
              <w:rPr>
                <w:rFonts w:ascii="Arial" w:hAnsi="Arial" w:cs="Arial"/>
                <w:color w:val="000000" w:themeColor="text1"/>
              </w:rPr>
            </w:pPr>
            <w:r>
              <w:rPr>
                <w:rFonts w:ascii="Arial" w:hAnsi="Arial" w:cs="Arial"/>
                <w:color w:val="000000" w:themeColor="text1"/>
              </w:rPr>
              <w:t>15.</w:t>
            </w:r>
          </w:p>
        </w:tc>
        <w:tc>
          <w:tcPr>
            <w:tcW w:w="2271" w:type="dxa"/>
          </w:tcPr>
          <w:p w14:paraId="2A1FDE18" w14:textId="77777777" w:rsidR="00E12CA7" w:rsidRPr="00DF59E8" w:rsidRDefault="00E12CA7" w:rsidP="00E12CA7">
            <w:pPr>
              <w:widowControl w:val="0"/>
              <w:tabs>
                <w:tab w:val="left" w:pos="686"/>
                <w:tab w:val="left" w:pos="688"/>
              </w:tabs>
              <w:autoSpaceDE w:val="0"/>
              <w:autoSpaceDN w:val="0"/>
              <w:spacing w:before="121" w:line="240" w:lineRule="auto"/>
              <w:ind w:right="28"/>
              <w:rPr>
                <w:rFonts w:cs="Calibri"/>
                <w:sz w:val="22"/>
                <w:szCs w:val="22"/>
              </w:rPr>
            </w:pPr>
            <w:r w:rsidRPr="00DF59E8">
              <w:rPr>
                <w:rFonts w:cs="Calibri"/>
                <w:sz w:val="22"/>
                <w:szCs w:val="22"/>
              </w:rPr>
              <w:t>Desarrollar otras actividades de carácter técnico y profesional, directamente relacionadas con el objeto contractual, siempre que no impliquen el ejercicio de funciones misionales permanentes, administrativas, decisorias, de supervisión contractual, ni la configuración de subordinación laboral.</w:t>
            </w:r>
          </w:p>
          <w:p w14:paraId="43E68D3F" w14:textId="0CC35D1F" w:rsidR="00E12CA7" w:rsidRPr="00835895" w:rsidRDefault="00E12CA7" w:rsidP="00E12CA7">
            <w:pPr>
              <w:pStyle w:val="Sinespaciado"/>
              <w:rPr>
                <w:rFonts w:ascii="Arial" w:hAnsi="Arial" w:cs="Arial"/>
                <w:color w:val="000000" w:themeColor="text1"/>
              </w:rPr>
            </w:pPr>
          </w:p>
        </w:tc>
        <w:tc>
          <w:tcPr>
            <w:tcW w:w="2590" w:type="dxa"/>
          </w:tcPr>
          <w:p w14:paraId="7EC58093" w14:textId="0A5C0095" w:rsidR="00E12CA7" w:rsidRPr="0072773F" w:rsidRDefault="00E12CA7" w:rsidP="00E12CA7">
            <w:pPr>
              <w:pStyle w:val="Sinespaciado"/>
              <w:rPr>
                <w:rFonts w:ascii="Arial" w:hAnsi="Arial" w:cs="Arial"/>
                <w:color w:val="000000" w:themeColor="text1"/>
              </w:rPr>
            </w:pPr>
            <w:r w:rsidRPr="00E24AF6">
              <w:rPr>
                <w:rFonts w:cs="Calibri"/>
                <w:sz w:val="22"/>
                <w:szCs w:val="22"/>
              </w:rPr>
              <w:t>En ejercicio de la autonomía técnica y profesional asignada, se desarrollaron actividades complementarias directamente asociadas al objeto contractual para atender las necesidades y contingencias del centro de formación; esto abarcó el apoyo en la articulación de soluciones institucionales ante los retrasos de las obras estructurales a cargo de la Gobernación en el proyecto de ambientes no convencionales, con el fin de viabilizar la continuidad del cronograma propuesto por el SENA, así como el soporte técnico oportuno en la atención de requerimientos imprevistos surgidos durante la ejecución y planeación de los diferentes frentes de mantenimiento de la regional, todo ello sin asumir funciones de supervisión, dirección ni toma de decisiones administrativas.</w:t>
            </w:r>
          </w:p>
        </w:tc>
        <w:tc>
          <w:tcPr>
            <w:tcW w:w="4682" w:type="dxa"/>
          </w:tcPr>
          <w:p w14:paraId="79E28DAC" w14:textId="3A963ACA" w:rsidR="00E12CA7" w:rsidRPr="0072773F" w:rsidRDefault="00E12CA7" w:rsidP="00E12CA7">
            <w:pPr>
              <w:pStyle w:val="Sinespaciado"/>
              <w:rPr>
                <w:rFonts w:ascii="Arial" w:hAnsi="Arial" w:cs="Arial"/>
                <w:color w:val="000000" w:themeColor="text1"/>
              </w:rPr>
            </w:pPr>
            <w:r w:rsidRPr="00E24AF6">
              <w:rPr>
                <w:rFonts w:cs="Calibri"/>
                <w:sz w:val="22"/>
                <w:szCs w:val="22"/>
              </w:rPr>
              <w:t>El soporte de estas actividades técnicas se respalda mediante la ayuda de memoria o memorando de la reunión de concertación sostenida con la Gobernación del Tolima (donde se sustentaron los retrasos de la estructura y su afectación al cronograma del SENA); los documentos o respuestas técnicas proyectadas ante los requerimientos de la regional; junto con las actas, listados de asistencia firmados y registros fotográficos de las mesas de trabajo y comités de seguimiento donde se participó en calidad de apoyo profesional.</w:t>
            </w:r>
          </w:p>
        </w:tc>
      </w:tr>
    </w:tbl>
    <w:p w14:paraId="2B26EEDC" w14:textId="1C381D13" w:rsidR="007C682D" w:rsidRDefault="007C682D"/>
    <w:p w14:paraId="0A4F2D0E" w14:textId="467E807C" w:rsidR="00AB4423" w:rsidRDefault="00DF084B">
      <w:r>
        <w:t>OBLIGACION 1</w:t>
      </w:r>
      <w:r w:rsidR="001A1796">
        <w:t>5</w:t>
      </w:r>
      <w:r w:rsidR="009E2C82">
        <w:t>.</w:t>
      </w:r>
    </w:p>
    <w:p w14:paraId="6AF9CE76" w14:textId="7AA4F5A3" w:rsidR="004F20BE" w:rsidRDefault="004F20BE"/>
    <w:p w14:paraId="3D6897DB" w14:textId="7D95F02B" w:rsidR="00AB4423" w:rsidRDefault="00AB4423"/>
    <w:p w14:paraId="32381AC4" w14:textId="3AAF5AF7" w:rsidR="0018274B" w:rsidRDefault="0018274B"/>
    <w:p w14:paraId="73B4D3B0" w14:textId="7441854D" w:rsidR="0018274B" w:rsidRDefault="0018274B"/>
    <w:p w14:paraId="14C4B127" w14:textId="558B125F" w:rsidR="0018274B" w:rsidRDefault="0018274B"/>
    <w:p w14:paraId="11D0690B" w14:textId="534C9C01" w:rsidR="008C2D0B" w:rsidRDefault="008C2D0B"/>
    <w:p w14:paraId="66E0E9A9" w14:textId="3D09B5DE" w:rsidR="008C2D0B" w:rsidRDefault="008C2D0B"/>
    <w:sectPr w:rsidR="008C2D0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E73593"/>
    <w:multiLevelType w:val="multilevel"/>
    <w:tmpl w:val="0B145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50352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7D7"/>
    <w:rsid w:val="00036A85"/>
    <w:rsid w:val="00093E5E"/>
    <w:rsid w:val="0009778F"/>
    <w:rsid w:val="000B19FE"/>
    <w:rsid w:val="001004A9"/>
    <w:rsid w:val="0012154D"/>
    <w:rsid w:val="0018274B"/>
    <w:rsid w:val="001A1796"/>
    <w:rsid w:val="001B3F32"/>
    <w:rsid w:val="001E60B5"/>
    <w:rsid w:val="001F1769"/>
    <w:rsid w:val="002062FD"/>
    <w:rsid w:val="00290E89"/>
    <w:rsid w:val="00292414"/>
    <w:rsid w:val="002D1549"/>
    <w:rsid w:val="0031010E"/>
    <w:rsid w:val="00371EE4"/>
    <w:rsid w:val="003F4192"/>
    <w:rsid w:val="00454A59"/>
    <w:rsid w:val="004D41A1"/>
    <w:rsid w:val="004E3A39"/>
    <w:rsid w:val="004F20BE"/>
    <w:rsid w:val="00537D06"/>
    <w:rsid w:val="00565D3E"/>
    <w:rsid w:val="005A4042"/>
    <w:rsid w:val="005B1F6E"/>
    <w:rsid w:val="005F3D84"/>
    <w:rsid w:val="00661997"/>
    <w:rsid w:val="00681A2B"/>
    <w:rsid w:val="006A1507"/>
    <w:rsid w:val="0072773F"/>
    <w:rsid w:val="00750BDF"/>
    <w:rsid w:val="00776509"/>
    <w:rsid w:val="00796DD3"/>
    <w:rsid w:val="007C682D"/>
    <w:rsid w:val="00816649"/>
    <w:rsid w:val="008266A7"/>
    <w:rsid w:val="00850E5E"/>
    <w:rsid w:val="00861E67"/>
    <w:rsid w:val="008827D7"/>
    <w:rsid w:val="00885415"/>
    <w:rsid w:val="008A0132"/>
    <w:rsid w:val="008C2D0B"/>
    <w:rsid w:val="008E44E0"/>
    <w:rsid w:val="00906B8F"/>
    <w:rsid w:val="0098273E"/>
    <w:rsid w:val="00987401"/>
    <w:rsid w:val="009B4773"/>
    <w:rsid w:val="009B70CF"/>
    <w:rsid w:val="009E2C82"/>
    <w:rsid w:val="009E7DAD"/>
    <w:rsid w:val="00A665AB"/>
    <w:rsid w:val="00A70F55"/>
    <w:rsid w:val="00AA7177"/>
    <w:rsid w:val="00AB4423"/>
    <w:rsid w:val="00AD25FC"/>
    <w:rsid w:val="00AF5B4E"/>
    <w:rsid w:val="00B62685"/>
    <w:rsid w:val="00BB2EFF"/>
    <w:rsid w:val="00C22E5B"/>
    <w:rsid w:val="00C23996"/>
    <w:rsid w:val="00C34EEC"/>
    <w:rsid w:val="00C372ED"/>
    <w:rsid w:val="00CB0CE3"/>
    <w:rsid w:val="00D5455A"/>
    <w:rsid w:val="00DA4C16"/>
    <w:rsid w:val="00DB7B34"/>
    <w:rsid w:val="00DF084B"/>
    <w:rsid w:val="00DF6EE9"/>
    <w:rsid w:val="00E12CA7"/>
    <w:rsid w:val="00E416D5"/>
    <w:rsid w:val="00E46338"/>
    <w:rsid w:val="00E64D78"/>
    <w:rsid w:val="00EA77EA"/>
    <w:rsid w:val="00F05721"/>
    <w:rsid w:val="00F64A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90C58"/>
  <w15:chartTrackingRefBased/>
  <w15:docId w15:val="{EF2A5A66-4F22-4054-8495-1B0FC41C3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7D7"/>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827D7"/>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qFormat/>
    <w:rsid w:val="008827D7"/>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8827D7"/>
    <w:rPr>
      <w:rFonts w:eastAsiaTheme="minorEastAsia"/>
      <w:lang w:eastAsia="es-CO"/>
    </w:rPr>
  </w:style>
  <w:style w:type="paragraph" w:styleId="Encabezado">
    <w:name w:val="header"/>
    <w:basedOn w:val="Normal"/>
    <w:link w:val="EncabezadoCar"/>
    <w:unhideWhenUsed/>
    <w:rsid w:val="0081664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6649"/>
    <w:rPr>
      <w:rFonts w:ascii="Calibri" w:eastAsia="Calibri" w:hAnsi="Calibri" w:cs="Times New Roman"/>
    </w:rPr>
  </w:style>
  <w:style w:type="paragraph" w:styleId="Ttulo">
    <w:name w:val="Title"/>
    <w:basedOn w:val="Normal"/>
    <w:next w:val="Normal"/>
    <w:link w:val="TtuloCar"/>
    <w:uiPriority w:val="10"/>
    <w:qFormat/>
    <w:rsid w:val="00371EE4"/>
    <w:pPr>
      <w:keepNext/>
      <w:keepLines/>
      <w:spacing w:before="480" w:after="120"/>
      <w:jc w:val="both"/>
    </w:pPr>
    <w:rPr>
      <w:rFonts w:cs="Calibri"/>
      <w:b/>
      <w:sz w:val="72"/>
      <w:szCs w:val="72"/>
      <w:lang w:eastAsia="es-CO"/>
    </w:rPr>
  </w:style>
  <w:style w:type="character" w:customStyle="1" w:styleId="TtuloCar">
    <w:name w:val="Título Car"/>
    <w:basedOn w:val="Fuentedeprrafopredeter"/>
    <w:link w:val="Ttulo"/>
    <w:uiPriority w:val="10"/>
    <w:rsid w:val="00371EE4"/>
    <w:rPr>
      <w:rFonts w:ascii="Calibri" w:eastAsia="Calibri" w:hAnsi="Calibri" w:cs="Calibri"/>
      <w:b/>
      <w:sz w:val="72"/>
      <w:szCs w:val="7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248</Words>
  <Characters>1369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Morales Ruiz</dc:creator>
  <cp:keywords/>
  <dc:description/>
  <cp:lastModifiedBy>Shirly Paola Indira Morales Ruiz</cp:lastModifiedBy>
  <cp:revision>11</cp:revision>
  <dcterms:created xsi:type="dcterms:W3CDTF">2026-01-22T23:52:00Z</dcterms:created>
  <dcterms:modified xsi:type="dcterms:W3CDTF">2026-06-19T20:28:00Z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2025-03-19T15:28:11Z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838c6d2d-55ed-4294-99a1-d0da6d8da779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